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1AD25" w14:textId="77777777" w:rsidR="00FB26F3" w:rsidRPr="006A65C5" w:rsidRDefault="00FB26F3" w:rsidP="00FB26F3">
      <w:pPr>
        <w:pStyle w:val="Heading2"/>
        <w:spacing w:line="480" w:lineRule="auto"/>
        <w:rPr>
          <w:rFonts w:ascii="Arial" w:eastAsia="Times New Roman" w:hAnsi="Arial" w:cs="Arial"/>
          <w:b/>
          <w:color w:val="000000"/>
        </w:rPr>
      </w:pPr>
      <w:r w:rsidRPr="006A65C5">
        <w:rPr>
          <w:rFonts w:ascii="Arial" w:eastAsia="Times New Roman" w:hAnsi="Arial" w:cs="Arial"/>
          <w:b/>
          <w:color w:val="000000"/>
        </w:rPr>
        <w:t>Statistical data analysis</w:t>
      </w:r>
    </w:p>
    <w:p w14:paraId="4D8C3AFC" w14:textId="77777777" w:rsidR="00FB26F3" w:rsidRPr="006A65C5" w:rsidRDefault="00FB26F3" w:rsidP="00FB26F3">
      <w:pPr>
        <w:spacing w:before="240" w:line="480" w:lineRule="auto"/>
        <w:jc w:val="both"/>
        <w:rPr>
          <w:rFonts w:ascii="Arial" w:eastAsia="Times New Roman" w:hAnsi="Arial" w:cs="Arial"/>
        </w:rPr>
      </w:pPr>
      <w:r w:rsidRPr="006A65C5">
        <w:rPr>
          <w:rFonts w:ascii="Arial" w:eastAsia="Times New Roman" w:hAnsi="Arial" w:cs="Arial"/>
        </w:rPr>
        <w:t>Statistical analysis of data can be divided into different phases. First</w:t>
      </w:r>
      <w:r w:rsidRPr="006A65C5">
        <w:rPr>
          <w:rFonts w:ascii="Arial" w:eastAsia="Times New Roman" w:hAnsi="Arial" w:cs="Arial"/>
          <w:strike/>
        </w:rPr>
        <w:t>,</w:t>
      </w:r>
      <w:r w:rsidRPr="006A65C5">
        <w:rPr>
          <w:rFonts w:ascii="Arial" w:eastAsia="Times New Roman" w:hAnsi="Arial" w:cs="Arial"/>
        </w:rPr>
        <w:t xml:space="preserve"> we inferred causation between environmental factors and mortality using transfer entropy (TE) and determined time delay between cause and effect. Let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be the registered number of events on the </w:t>
      </w:r>
      <m:oMath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t</m:t>
            </m:r>
          </m:e>
          <m:sup>
            <m:r>
              <w:rPr>
                <w:rFonts w:ascii="Cambria Math" w:eastAsia="Cambria Math" w:hAnsi="Cambria Math" w:cs="Arial"/>
              </w:rPr>
              <m:t>th</m:t>
            </m:r>
          </m:sup>
        </m:sSup>
      </m:oMath>
      <w:r w:rsidRPr="006A65C5">
        <w:rPr>
          <w:rFonts w:ascii="Arial" w:eastAsia="Times New Roman" w:hAnsi="Arial" w:cs="Arial"/>
        </w:rPr>
        <w:t xml:space="preserve"> day and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  <m:r>
          <w:rPr>
            <w:rFonts w:ascii="Cambria Math" w:eastAsia="Cambria Math" w:hAnsi="Cambria Math" w:cs="Arial"/>
          </w:rPr>
          <m:t>∈</m:t>
        </m:r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R</m:t>
            </m:r>
          </m:e>
          <m:sup>
            <m:r>
              <w:rPr>
                <w:rFonts w:ascii="Cambria Math" w:eastAsia="Cambria Math" w:hAnsi="Cambria Math" w:cs="Arial"/>
              </w:rPr>
              <m:t>p</m:t>
            </m:r>
          </m:sup>
        </m:sSup>
      </m:oMath>
      <w:r w:rsidRPr="006A65C5">
        <w:rPr>
          <w:rFonts w:ascii="Arial" w:eastAsia="Times New Roman" w:hAnsi="Arial" w:cs="Arial"/>
        </w:rPr>
        <w:t xml:space="preserve"> the actual value of the weather parameters, where </w:t>
      </w:r>
      <m:oMath>
        <m:r>
          <w:rPr>
            <w:rFonts w:ascii="Cambria Math" w:eastAsia="Cambria Math" w:hAnsi="Cambria Math" w:cs="Arial"/>
          </w:rPr>
          <m:t>p</m:t>
        </m:r>
      </m:oMath>
      <w:r w:rsidRPr="006A65C5">
        <w:rPr>
          <w:rFonts w:ascii="Arial" w:eastAsia="Times New Roman" w:hAnsi="Arial" w:cs="Arial"/>
        </w:rPr>
        <w:t xml:space="preserve"> denotes the number of influencing factors taken into account. Transfer entropy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r>
              <w:rPr>
                <w:rFonts w:ascii="Cambria Math" w:eastAsia="Cambria Math" w:hAnsi="Cambria Math" w:cs="Arial"/>
              </w:rPr>
              <m:t>X→N</m:t>
            </m:r>
          </m:sub>
        </m:sSub>
      </m:oMath>
      <w:r w:rsidRPr="006A65C5">
        <w:rPr>
          <w:rFonts w:ascii="Arial" w:eastAsia="Times New Roman" w:hAnsi="Arial" w:cs="Arial"/>
        </w:rPr>
        <w:t xml:space="preserve"> measures the uncertainty in future values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by knowing the past values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given the past values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</w:t>
      </w:r>
      <w:r w:rsidRPr="006A65C5">
        <w:rPr>
          <w:rFonts w:ascii="Arial" w:eastAsia="Times New Roman" w:hAnsi="Arial" w:cs="Arial"/>
        </w:rPr>
        <w:fldChar w:fldCharType="begin">
          <w:fldData xml:space="preserve">PEVuZE5vdGU+PENpdGU+PEF1dGhvcj5CYW5nYTwvQXV0aG9yPjxZZWFyPjIwMTY8L1llYXI+PFJl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</w:fldData>
        </w:fldChar>
      </w:r>
      <w:r w:rsidRPr="006A65C5">
        <w:rPr>
          <w:rFonts w:ascii="Arial" w:eastAsia="Times New Roman" w:hAnsi="Arial" w:cs="Arial"/>
        </w:rPr>
        <w:instrText xml:space="preserve"> ADDIN EN.CITE </w:instrText>
      </w:r>
      <w:r w:rsidRPr="006A65C5">
        <w:rPr>
          <w:rFonts w:ascii="Arial" w:eastAsia="Times New Roman" w:hAnsi="Arial" w:cs="Arial"/>
        </w:rPr>
        <w:fldChar w:fldCharType="begin">
          <w:fldData xml:space="preserve">PEVuZE5vdGU+PENpdGU+PEF1dGhvcj5CYW5nYTwvQXV0aG9yPjxZZWFyPjIwMTY8L1llYXI+PFJl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</w:fldData>
        </w:fldChar>
      </w:r>
      <w:r w:rsidRPr="006A65C5">
        <w:rPr>
          <w:rFonts w:ascii="Arial" w:eastAsia="Times New Roman" w:hAnsi="Arial" w:cs="Arial"/>
        </w:rPr>
        <w:instrText xml:space="preserve"> ADDIN EN.CITE.DATA </w:instrText>
      </w:r>
      <w:r w:rsidRPr="006A65C5">
        <w:rPr>
          <w:rFonts w:ascii="Arial" w:eastAsia="Times New Roman" w:hAnsi="Arial" w:cs="Arial"/>
        </w:rPr>
      </w:r>
      <w:r w:rsidRPr="006A65C5">
        <w:rPr>
          <w:rFonts w:ascii="Arial" w:eastAsia="Times New Roman" w:hAnsi="Arial" w:cs="Arial"/>
        </w:rPr>
        <w:fldChar w:fldCharType="end"/>
      </w:r>
      <w:r w:rsidRPr="006A65C5">
        <w:rPr>
          <w:rFonts w:ascii="Arial" w:eastAsia="Times New Roman" w:hAnsi="Arial" w:cs="Arial"/>
        </w:rPr>
      </w:r>
      <w:r w:rsidRPr="006A65C5">
        <w:rPr>
          <w:rFonts w:ascii="Arial" w:eastAsia="Times New Roman" w:hAnsi="Arial" w:cs="Arial"/>
        </w:rPr>
        <w:fldChar w:fldCharType="separate"/>
      </w:r>
      <w:r w:rsidRPr="006A65C5">
        <w:rPr>
          <w:rFonts w:ascii="Arial" w:eastAsia="Times New Roman" w:hAnsi="Arial" w:cs="Arial"/>
          <w:noProof/>
          <w:vertAlign w:val="superscript"/>
        </w:rPr>
        <w:t>20</w:t>
      </w:r>
      <w:r w:rsidRPr="006A65C5">
        <w:rPr>
          <w:rFonts w:ascii="Arial" w:eastAsia="Times New Roman" w:hAnsi="Arial" w:cs="Arial"/>
        </w:rPr>
        <w:fldChar w:fldCharType="end"/>
      </w:r>
      <w:r w:rsidRPr="006A65C5">
        <w:rPr>
          <w:rFonts w:ascii="Arial" w:eastAsia="Times New Roman" w:hAnsi="Arial" w:cs="Arial"/>
        </w:rPr>
        <w:t xml:space="preserve">.Unlike Pearson correlation, TE measures causation between exposure and disease. For vector auto-regressive processes, it reduces to Granger causality. We defined the optimal time delay between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as the lag value </w:t>
      </w:r>
      <m:oMath>
        <m:r>
          <w:rPr>
            <w:rFonts w:ascii="Cambria Math" w:hAnsi="Cambria Math" w:cs="Arial"/>
          </w:rPr>
          <m:t>τ</m:t>
        </m:r>
        <m:r>
          <w:rPr>
            <w:rFonts w:ascii="Cambria Math" w:eastAsia="Cambria Math" w:hAnsi="Cambria Math" w:cs="Arial"/>
          </w:rPr>
          <m:t>∈N</m:t>
        </m:r>
      </m:oMath>
      <w:r w:rsidRPr="006A65C5">
        <w:rPr>
          <w:rFonts w:ascii="Arial" w:eastAsia="Times New Roman" w:hAnsi="Arial" w:cs="Arial"/>
        </w:rPr>
        <w:t xml:space="preserve"> for which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eastAsia="Cambria Math" w:hAnsi="Cambria Math" w:cs="Arial"/>
              </w:rPr>
              <m:t>→N</m:t>
            </m:r>
          </m:sub>
        </m:sSub>
      </m:oMath>
      <w:r w:rsidRPr="006A65C5">
        <w:rPr>
          <w:rFonts w:ascii="Arial" w:eastAsia="Times New Roman" w:hAnsi="Arial" w:cs="Arial"/>
        </w:rPr>
        <w:t xml:space="preserve"> attains its first local maximum, where </w:t>
      </w:r>
      <m:oMath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X</m:t>
            </m:r>
          </m:e>
          <m:sup>
            <m:r>
              <w:rPr>
                <w:rFonts w:ascii="Cambria Math" w:eastAsia="Cambria Math" w:hAnsi="Cambria Math" w:cs="Arial"/>
              </w:rPr>
              <m:t>τ</m:t>
            </m:r>
          </m:sup>
        </m:sSup>
      </m:oMath>
      <w:r w:rsidRPr="006A65C5">
        <w:rPr>
          <w:rFonts w:ascii="Arial" w:eastAsia="Times New Roman" w:hAnsi="Arial" w:cs="Arial"/>
        </w:rPr>
        <w:t xml:space="preserve"> stands for the time series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lagged by </w:t>
      </w:r>
      <m:oMath>
        <m:r>
          <w:rPr>
            <w:rFonts w:ascii="Cambria Math" w:hAnsi="Cambria Math" w:cs="Arial"/>
          </w:rPr>
          <m:t>τ</m:t>
        </m:r>
      </m:oMath>
      <w:r w:rsidRPr="006A65C5">
        <w:rPr>
          <w:rFonts w:ascii="Arial" w:eastAsia="Times New Roman" w:hAnsi="Arial" w:cs="Arial"/>
        </w:rPr>
        <w:t>. Since no parametric distri</w:t>
      </w:r>
      <w:proofErr w:type="spellStart"/>
      <w:r w:rsidRPr="006A65C5">
        <w:rPr>
          <w:rFonts w:ascii="Arial" w:eastAsia="Times New Roman" w:hAnsi="Arial" w:cs="Arial"/>
        </w:rPr>
        <w:t>bution</w:t>
      </w:r>
      <w:proofErr w:type="spellEnd"/>
      <w:r w:rsidRPr="006A65C5">
        <w:rPr>
          <w:rFonts w:ascii="Arial" w:eastAsia="Times New Roman" w:hAnsi="Arial" w:cs="Arial"/>
        </w:rPr>
        <w:t xml:space="preserve"> of errors is known for transfer entropy, we used surrogate data to test the statistical significance of values obtained for TE. A more detailed description of this approach with applications in neuroscience can be found in Vicente et al, 2011</w:t>
      </w:r>
      <w:r w:rsidRPr="006A65C5">
        <w:rPr>
          <w:rFonts w:ascii="Arial" w:eastAsia="Times New Roman" w:hAnsi="Arial" w:cs="Arial"/>
        </w:rPr>
        <w:fldChar w:fldCharType="begin"/>
      </w:r>
      <w:r w:rsidRPr="006A65C5">
        <w:rPr>
          <w:rFonts w:ascii="Arial" w:eastAsia="Times New Roman" w:hAnsi="Arial" w:cs="Arial"/>
        </w:rPr>
        <w:instrText xml:space="preserve"> ADDIN EN.CITE &lt;EndNote&gt;&lt;Cite&gt;&lt;Author&gt;Gyano&lt;/Author&gt;&lt;Year&gt;2019&lt;/Year&gt;&lt;RecNum&gt;60&lt;/RecNum&gt;&lt;DisplayText&gt;&lt;style face="superscript"&gt;21&lt;/style&gt;&lt;/DisplayText&gt;&lt;record&gt;&lt;rec-number&gt;60&lt;/rec-number&gt;&lt;foreign-keys&gt;&lt;key app="EN" db-id="fstvf0vrhrr92meewrsvtvwgwsv2efp2w2s0" timestamp="1556983782"&gt;60&lt;/key&gt;&lt;/foreign-keys&gt;&lt;ref-type name="Journal Article"&gt;17&lt;/ref-type&gt;&lt;contributors&gt;&lt;authors&gt;&lt;author&gt;Gyano, M.&lt;/author&gt;&lt;author&gt;Gog, I.&lt;/author&gt;&lt;author&gt;Orias, V. I.&lt;/author&gt;&lt;author&gt;Ruzsa, Z.&lt;/author&gt;&lt;author&gt;Nemes, B.&lt;/author&gt;&lt;author&gt;Csobay-Novak, C.&lt;/author&gt;&lt;author&gt;Olah, Z.&lt;/author&gt;&lt;author&gt;Nagy, Z.&lt;/author&gt;&lt;author&gt;Merkely, B.&lt;/author&gt;&lt;author&gt;Szigeti, K.&lt;/author&gt;&lt;author&gt;Osvath, S.&lt;/author&gt;&lt;author&gt;Sotonyi, P.&lt;/author&gt;&lt;/authors&gt;&lt;/contributors&gt;&lt;auth-address&gt;From Kinepict Health Ltd, Budapest, Hungary (M.G., I.G., V.I.O., K.S., S.O.); and Heart and Vascular Center (M.G., V.I.O., Z.R., B.N., C.C.N., Z.O., Z.N., B.M., P.S.) and Department of Biophysics and Radiation Biology (I.G., K.S., S.O.), Semmelweis University, Varosmajor u. 68, Budapest H-1122, Hungary.&lt;/auth-address&gt;&lt;titles&gt;&lt;title&gt;Kinetic Imaging in Lower Extremity Arteriography: Comparison to Digital Subtraction Angiography&lt;/title&gt;&lt;secondary-title&gt;Radiology&lt;/secondary-title&gt;&lt;/titles&gt;&lt;periodical&gt;&lt;full-title&gt;Radiology&lt;/full-title&gt;&lt;/periodical&gt;&lt;pages&gt;246-253&lt;/pages&gt;&lt;volume&gt;290&lt;/volume&gt;&lt;number&gt;1&lt;/number&gt;&lt;edition&gt;2018/10/17&lt;/edition&gt;&lt;dates&gt;&lt;year&gt;2019&lt;/year&gt;&lt;pub-dates&gt;&lt;date&gt;Jan&lt;/date&gt;&lt;/pub-dates&gt;&lt;/dates&gt;&lt;isbn&gt;1527-1315 (Electronic)&amp;#xD;0033-8419 (Linking)&lt;/isbn&gt;&lt;accession-num&gt;30325284&lt;/accession-num&gt;&lt;urls&gt;&lt;related-urls&gt;&lt;url&gt;https://www.ncbi.nlm.nih.gov/pubmed/30325284&lt;/url&gt;&lt;/related-urls&gt;&lt;/urls&gt;&lt;electronic-resource-num&gt;10.1148/radiol.2018172927&lt;/electronic-resource-num&gt;&lt;/record&gt;&lt;/Cite&gt;&lt;/EndNote&gt;</w:instrText>
      </w:r>
      <w:r w:rsidRPr="006A65C5">
        <w:rPr>
          <w:rFonts w:ascii="Arial" w:eastAsia="Times New Roman" w:hAnsi="Arial" w:cs="Arial"/>
        </w:rPr>
        <w:fldChar w:fldCharType="separate"/>
      </w:r>
      <w:r w:rsidRPr="006A65C5">
        <w:rPr>
          <w:rFonts w:ascii="Arial" w:eastAsia="Times New Roman" w:hAnsi="Arial" w:cs="Arial"/>
          <w:noProof/>
          <w:vertAlign w:val="superscript"/>
        </w:rPr>
        <w:t>21</w:t>
      </w:r>
      <w:r w:rsidRPr="006A65C5">
        <w:rPr>
          <w:rFonts w:ascii="Arial" w:eastAsia="Times New Roman" w:hAnsi="Arial" w:cs="Arial"/>
        </w:rPr>
        <w:fldChar w:fldCharType="end"/>
      </w:r>
      <w:r w:rsidRPr="006A65C5">
        <w:rPr>
          <w:rFonts w:ascii="Arial" w:eastAsia="Times New Roman" w:hAnsi="Arial" w:cs="Arial"/>
        </w:rPr>
        <w:t xml:space="preserve">. Let </w:t>
      </w:r>
      <m:oMath>
        <m:sSup>
          <m:sSupPr>
            <m:ctrlPr>
              <w:rPr>
                <w:rFonts w:ascii="Cambria Math" w:hAnsi="Cambria Math" w:cs="Arial"/>
              </w:rPr>
            </m:ctrlPr>
          </m:sSupPr>
          <m:e>
            <m:acc>
              <m:accPr>
                <m:chr m:val="̃"/>
                <m:ctrlPr>
                  <w:rPr>
                    <w:rFonts w:ascii="Cambria Math" w:eastAsia="Cambria Math" w:hAnsi="Cambria Math" w:cs="Arial"/>
                  </w:rPr>
                </m:ctrlPr>
              </m:acc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</m:acc>
          </m:e>
          <m:sup>
            <m:r>
              <w:rPr>
                <w:rFonts w:ascii="Cambria Math" w:eastAsia="Cambria Math" w:hAnsi="Cambria Math" w:cs="Arial"/>
              </w:rPr>
              <m:t>τ</m:t>
            </m:r>
          </m:sup>
        </m:sSup>
      </m:oMath>
      <w:r w:rsidRPr="006A65C5">
        <w:rPr>
          <w:rFonts w:ascii="Arial" w:eastAsia="Times New Roman" w:hAnsi="Arial" w:cs="Arial"/>
        </w:rPr>
        <w:t xml:space="preserve"> be the random permutation of </w:t>
      </w:r>
      <m:oMath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X</m:t>
            </m:r>
          </m:e>
          <m:sup>
            <m:r>
              <w:rPr>
                <w:rFonts w:ascii="Cambria Math" w:eastAsia="Cambria Math" w:hAnsi="Cambria Math" w:cs="Arial"/>
              </w:rPr>
              <m:t>τ</m:t>
            </m:r>
          </m:sup>
        </m:sSup>
      </m:oMath>
      <w:r w:rsidRPr="006A65C5">
        <w:rPr>
          <w:rFonts w:ascii="Arial" w:eastAsia="Times New Roman" w:hAnsi="Arial" w:cs="Arial"/>
        </w:rPr>
        <w:t xml:space="preserve">. Obviously, shuffling destroys causal relationships and thus the quantity </w:t>
      </w:r>
      <m:oMath>
        <m:r>
          <w:rPr>
            <w:rFonts w:ascii="Cambria Math" w:hAnsi="Cambria Math" w:cs="Arial"/>
          </w:rPr>
          <m:t>Δ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eastAsia="Cambria Math" w:hAnsi="Cambria Math" w:cs="Arial"/>
              </w:rPr>
              <m:t>→N</m:t>
            </m:r>
          </m:sub>
        </m:sSub>
        <m:r>
          <w:rPr>
            <w:rFonts w:ascii="Cambria Math" w:eastAsia="Cambria Math" w:hAnsi="Cambria Math" w:cs="Arial"/>
          </w:rPr>
          <m:t>=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eastAsia="Cambria Math" w:hAnsi="Cambria Math" w:cs="Arial"/>
              </w:rPr>
              <m:t>→N</m:t>
            </m:r>
          </m:sub>
        </m:sSub>
        <m:r>
          <w:rPr>
            <w:rFonts w:ascii="Cambria Math" w:eastAsia="Cambria Math" w:hAnsi="Cambria Math" w:cs="Arial"/>
          </w:rPr>
          <m:t>-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acc>
                  <m:accPr>
                    <m:chr m:val="̃"/>
                    <m:ctrlPr>
                      <w:rPr>
                        <w:rFonts w:ascii="Cambria Math" w:eastAsia="Cambria Math" w:hAnsi="Cambria Math" w:cs="Arial"/>
                      </w:rPr>
                    </m:ctrlPr>
                  </m:accPr>
                  <m:e>
                    <m:r>
                      <w:rPr>
                        <w:rFonts w:ascii="Cambria Math" w:eastAsia="Cambria Math" w:hAnsi="Cambria Math" w:cs="Arial"/>
                      </w:rPr>
                      <m:t>X</m:t>
                    </m:r>
                  </m:e>
                </m:acc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hAnsi="Cambria Math" w:cs="Arial"/>
              </w:rPr>
              <m:t>~</m:t>
            </m:r>
            <m:r>
              <w:rPr>
                <w:rFonts w:ascii="Cambria Math" w:eastAsia="Cambria Math" w:hAnsi="Cambria Math" w:cs="Arial"/>
              </w:rPr>
              <m:t>→N</m:t>
            </m:r>
          </m:sub>
        </m:sSub>
      </m:oMath>
      <w:r w:rsidRPr="006A65C5">
        <w:rPr>
          <w:rFonts w:ascii="Arial" w:eastAsia="Times New Roman" w:hAnsi="Arial" w:cs="Arial"/>
        </w:rPr>
        <w:t xml:space="preserve"> has positive expectation whenever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t-τ</m:t>
            </m:r>
          </m:sub>
        </m:sSub>
      </m:oMath>
      <w:r w:rsidRPr="006A65C5">
        <w:rPr>
          <w:rFonts w:ascii="Arial" w:eastAsia="Times New Roman" w:hAnsi="Arial" w:cs="Arial"/>
        </w:rPr>
        <w:t xml:space="preserve"> causes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>. We stated the following null and alternative hypotheses.</w:t>
      </w:r>
    </w:p>
    <w:p w14:paraId="17BFA785" w14:textId="77777777" w:rsidR="00FB26F3" w:rsidRPr="006A65C5" w:rsidRDefault="00FB26F3" w:rsidP="00FB26F3">
      <w:pPr>
        <w:spacing w:before="240" w:line="480" w:lineRule="auto"/>
        <w:jc w:val="center"/>
        <w:rPr>
          <w:rFonts w:ascii="Arial" w:eastAsia="Times New Roman" w:hAnsi="Arial" w:cs="Arial"/>
        </w:rPr>
      </w:pPr>
      <w:r w:rsidRPr="006A65C5">
        <w:rPr>
          <w:rFonts w:ascii="Arial" w:eastAsia="Times New Roman" w:hAnsi="Arial" w:cs="Arial"/>
        </w:rPr>
        <w:t>H</w:t>
      </w:r>
      <w:proofErr w:type="gramStart"/>
      <w:r w:rsidRPr="006A65C5">
        <w:rPr>
          <w:rFonts w:ascii="Arial" w:eastAsia="Times New Roman" w:hAnsi="Arial" w:cs="Arial"/>
          <w:vertAlign w:val="subscript"/>
        </w:rPr>
        <w:t xml:space="preserve">0 </w:t>
      </w:r>
      <w:r w:rsidRPr="006A65C5">
        <w:rPr>
          <w:rFonts w:ascii="Arial" w:eastAsia="Times New Roman" w:hAnsi="Arial" w:cs="Arial"/>
        </w:rPr>
        <w:t>:</w:t>
      </w:r>
      <w:proofErr w:type="gramEnd"/>
      <w:r w:rsidRPr="006A65C5">
        <w:rPr>
          <w:rFonts w:ascii="Arial" w:eastAsia="Times New Roman" w:hAnsi="Arial" w:cs="Arial"/>
        </w:rPr>
        <w:t xml:space="preserve"> </w:t>
      </w:r>
      <m:oMath>
        <m:r>
          <w:rPr>
            <w:rFonts w:ascii="Cambria Math" w:eastAsia="Cambria Math" w:hAnsi="Cambria Math" w:cs="Arial"/>
          </w:rPr>
          <m:t>∆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eastAsia="Cambria Math" w:hAnsi="Cambria Math" w:cs="Arial"/>
              </w:rPr>
              <m:t>→N</m:t>
            </m:r>
          </m:sub>
        </m:sSub>
        <m:r>
          <w:rPr>
            <w:rFonts w:ascii="Cambria Math" w:eastAsia="Cambria Math" w:hAnsi="Cambria Math" w:cs="Arial"/>
          </w:rPr>
          <m:t>=0</m:t>
        </m:r>
      </m:oMath>
      <w:r w:rsidRPr="006A65C5">
        <w:rPr>
          <w:rFonts w:ascii="Arial" w:eastAsia="Times New Roman" w:hAnsi="Arial" w:cs="Arial"/>
        </w:rPr>
        <w:t xml:space="preserve"> vs. H</w:t>
      </w:r>
      <w:r w:rsidRPr="006A65C5">
        <w:rPr>
          <w:rFonts w:ascii="Arial" w:eastAsia="Times New Roman" w:hAnsi="Arial" w:cs="Arial"/>
          <w:vertAlign w:val="subscript"/>
        </w:rPr>
        <w:t>1</w:t>
      </w:r>
      <w:r w:rsidRPr="006A65C5">
        <w:rPr>
          <w:rFonts w:ascii="Arial" w:eastAsia="Times New Roman" w:hAnsi="Arial" w:cs="Arial"/>
        </w:rPr>
        <w:t xml:space="preserve"> : </w:t>
      </w:r>
      <m:oMath>
        <m:r>
          <w:rPr>
            <w:rFonts w:ascii="Cambria Math" w:eastAsia="Cambria Math" w:hAnsi="Cambria Math" w:cs="Arial"/>
          </w:rPr>
          <m:t>∆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TE</m:t>
            </m:r>
          </m:e>
          <m:sub>
            <m:sSup>
              <m:sSupPr>
                <m:ctrlPr>
                  <w:rPr>
                    <w:rFonts w:ascii="Cambria Math" w:eastAsia="Cambria Math" w:hAnsi="Cambria Math" w:cs="Arial"/>
                  </w:rPr>
                </m:ctrlPr>
              </m:sSup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p>
                <m:r>
                  <w:rPr>
                    <w:rFonts w:ascii="Cambria Math" w:eastAsia="Cambria Math" w:hAnsi="Cambria Math" w:cs="Arial"/>
                  </w:rPr>
                  <m:t>τ</m:t>
                </m:r>
              </m:sup>
            </m:sSup>
            <m:r>
              <w:rPr>
                <w:rFonts w:ascii="Cambria Math" w:eastAsia="Cambria Math" w:hAnsi="Cambria Math" w:cs="Arial"/>
              </w:rPr>
              <m:t>→N</m:t>
            </m:r>
          </m:sub>
        </m:sSub>
        <m:r>
          <w:rPr>
            <w:rFonts w:ascii="Cambria Math" w:eastAsia="Cambria Math" w:hAnsi="Cambria Math" w:cs="Arial"/>
          </w:rPr>
          <m:t>&gt;0</m:t>
        </m:r>
      </m:oMath>
    </w:p>
    <w:p w14:paraId="2E8A6838" w14:textId="77777777" w:rsidR="00FB26F3" w:rsidRPr="006A65C5" w:rsidRDefault="00FB26F3" w:rsidP="00FB26F3">
      <w:pPr>
        <w:spacing w:before="240" w:line="480" w:lineRule="auto"/>
        <w:jc w:val="both"/>
        <w:rPr>
          <w:rFonts w:ascii="Arial" w:eastAsia="Times New Roman" w:hAnsi="Arial" w:cs="Arial"/>
        </w:rPr>
      </w:pPr>
      <w:r w:rsidRPr="006A65C5">
        <w:rPr>
          <w:rFonts w:ascii="Arial" w:eastAsia="Times New Roman" w:hAnsi="Arial" w:cs="Arial"/>
        </w:rPr>
        <w:t xml:space="preserve">We employed one-sided </w:t>
      </w:r>
      <m:oMath>
        <m:r>
          <w:rPr>
            <w:rFonts w:ascii="Cambria Math" w:eastAsia="Cambria Math" w:hAnsi="Cambria Math" w:cs="Arial"/>
          </w:rPr>
          <m:t>t</m:t>
        </m:r>
      </m:oMath>
      <w:r w:rsidRPr="006A65C5">
        <w:rPr>
          <w:rFonts w:ascii="Arial" w:eastAsia="Times New Roman" w:hAnsi="Arial" w:cs="Arial"/>
        </w:rPr>
        <w:t xml:space="preserve">-test to determine the maximal </w:t>
      </w:r>
      <m:oMath>
        <m:r>
          <w:rPr>
            <w:rFonts w:ascii="Cambria Math" w:eastAsia="Cambria Math" w:hAnsi="Cambria Math" w:cs="Arial"/>
          </w:rPr>
          <m:t>p</m:t>
        </m:r>
      </m:oMath>
      <w:r w:rsidRPr="006A65C5">
        <w:rPr>
          <w:rFonts w:ascii="Arial" w:eastAsia="Times New Roman" w:hAnsi="Arial" w:cs="Arial"/>
        </w:rPr>
        <w:t xml:space="preserve">-value at which the null hypothesis can be rejected. </w:t>
      </w:r>
    </w:p>
    <w:p w14:paraId="0ECCEA17" w14:textId="77777777" w:rsidR="00FB26F3" w:rsidRPr="006A65C5" w:rsidRDefault="00FB26F3" w:rsidP="00FB26F3">
      <w:pPr>
        <w:spacing w:before="240" w:line="480" w:lineRule="auto"/>
        <w:jc w:val="both"/>
        <w:rPr>
          <w:rFonts w:ascii="Arial" w:eastAsia="Times New Roman" w:hAnsi="Arial" w:cs="Arial"/>
        </w:rPr>
      </w:pPr>
      <w:r w:rsidRPr="006A65C5">
        <w:rPr>
          <w:rFonts w:ascii="Arial" w:eastAsia="Times New Roman" w:hAnsi="Arial" w:cs="Arial"/>
        </w:rPr>
        <w:t xml:space="preserve">The second phase is about the quantification of potentially existing causal relationships between weather and AACs. We assume that the conditional distribution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given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is Poisson with intensity parameter </w:t>
      </w:r>
      <m:oMath>
        <m:r>
          <w:rPr>
            <w:rFonts w:ascii="Cambria Math" w:hAnsi="Cambria Math" w:cs="Arial"/>
          </w:rPr>
          <m:t>λ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t,</m:t>
            </m:r>
            <m:sSub>
              <m:sSubPr>
                <m:ctrlPr>
                  <w:rPr>
                    <w:rFonts w:ascii="Cambria Math" w:eastAsia="Cambria Math" w:hAnsi="Cambria Math" w:cs="Arial"/>
                  </w:rPr>
                </m:ctrlPr>
              </m:sSub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eastAsia="Cambria Math" w:hAnsi="Cambria Math" w:cs="Arial"/>
                  </w:rPr>
                  <m:t>t</m:t>
                </m:r>
              </m:sub>
            </m:sSub>
          </m:e>
        </m:d>
      </m:oMath>
      <w:r w:rsidRPr="006A65C5">
        <w:rPr>
          <w:rFonts w:ascii="Arial" w:eastAsia="Times New Roman" w:hAnsi="Arial" w:cs="Arial"/>
        </w:rPr>
        <w:t xml:space="preserve"> which is exactly the expected number of events on the </w:t>
      </w:r>
      <m:oMath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t</m:t>
            </m:r>
          </m:e>
          <m:sup>
            <m:r>
              <w:rPr>
                <w:rFonts w:ascii="Cambria Math" w:eastAsia="Cambria Math" w:hAnsi="Cambria Math" w:cs="Arial"/>
              </w:rPr>
              <m:t>th</m:t>
            </m:r>
          </m:sup>
        </m:sSup>
      </m:oMath>
      <w:r w:rsidRPr="006A65C5">
        <w:rPr>
          <w:rFonts w:ascii="Arial" w:eastAsia="Times New Roman" w:hAnsi="Arial" w:cs="Arial"/>
        </w:rPr>
        <w:t xml:space="preserve"> day, provided that the environmental factors take value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.  We also assume that the intensity </w:t>
      </w:r>
      <w:r w:rsidRPr="006A65C5">
        <w:rPr>
          <w:rFonts w:ascii="Arial" w:eastAsia="Times New Roman" w:hAnsi="Arial" w:cs="Arial"/>
        </w:rPr>
        <w:lastRenderedPageBreak/>
        <w:t xml:space="preserve">parameter can be written as a product in which the dependence of </w:t>
      </w:r>
      <m:oMath>
        <m:r>
          <w:rPr>
            <w:rFonts w:ascii="Cambria Math" w:hAnsi="Cambria Math" w:cs="Arial"/>
          </w:rPr>
          <m:t>λ</m:t>
        </m:r>
      </m:oMath>
      <w:r w:rsidRPr="006A65C5">
        <w:rPr>
          <w:rFonts w:ascii="Arial" w:eastAsia="Times New Roman" w:hAnsi="Arial" w:cs="Arial"/>
        </w:rPr>
        <w:t xml:space="preserve"> on </w:t>
      </w:r>
      <m:oMath>
        <m:r>
          <w:rPr>
            <w:rFonts w:ascii="Cambria Math" w:eastAsia="Cambria Math" w:hAnsi="Cambria Math" w:cs="Arial"/>
          </w:rPr>
          <m:t>t</m:t>
        </m:r>
      </m:oMath>
      <w:r w:rsidRPr="006A65C5">
        <w:rPr>
          <w:rFonts w:ascii="Arial" w:eastAsia="Times New Roman" w:hAnsi="Arial" w:cs="Arial"/>
        </w:rPr>
        <w:t xml:space="preserve"> and </w:t>
      </w:r>
      <m:oMath>
        <m:r>
          <w:rPr>
            <w:rFonts w:ascii="Cambria Math" w:eastAsia="Cambria Math" w:hAnsi="Cambria Math" w:cs="Arial"/>
          </w:rPr>
          <m:t>x</m:t>
        </m:r>
      </m:oMath>
      <w:r w:rsidRPr="006A65C5">
        <w:rPr>
          <w:rFonts w:ascii="Arial" w:eastAsia="Times New Roman" w:hAnsi="Arial" w:cs="Arial"/>
        </w:rPr>
        <w:t xml:space="preserve"> is separated, that is: </w:t>
      </w:r>
      <m:oMath>
        <m:r>
          <w:rPr>
            <w:rFonts w:ascii="Cambria Math" w:hAnsi="Cambria Math" w:cs="Arial"/>
          </w:rPr>
          <m:t>λ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t,X</m:t>
            </m:r>
          </m:e>
        </m:d>
        <m:r>
          <w:rPr>
            <w:rFonts w:ascii="Cambria Math" w:eastAsia="Cambria Math" w:hAnsi="Cambria Math" w:cs="Arial"/>
          </w:rPr>
          <m:t>=f</m:t>
        </m:r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d>
              <m:dPr>
                <m:ctrlPr>
                  <w:rPr>
                    <w:rFonts w:ascii="Cambria Math" w:eastAsia="Cambria Math" w:hAnsi="Cambria Math" w:cs="Arial"/>
                  </w:rPr>
                </m:ctrlPr>
              </m:dPr>
              <m:e>
                <m:r>
                  <w:rPr>
                    <w:rFonts w:ascii="Cambria Math" w:eastAsia="Cambria Math" w:hAnsi="Cambria Math" w:cs="Arial"/>
                  </w:rPr>
                  <m:t>t</m:t>
                </m:r>
              </m:e>
            </m:d>
          </m:e>
          <m:sup>
            <m:r>
              <w:rPr>
                <w:rFonts w:ascii="Cambria Math" w:eastAsia="Cambria Math" w:hAnsi="Cambria Math" w:cs="Arial"/>
              </w:rPr>
              <m:t>2</m:t>
            </m:r>
          </m:sup>
        </m:sSup>
        <m:r>
          <w:rPr>
            <w:rFonts w:ascii="Cambria Math" w:eastAsia="Cambria Math" w:hAnsi="Cambria Math" w:cs="Arial"/>
          </w:rPr>
          <m:t>g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X</m:t>
            </m:r>
          </m:e>
        </m:d>
      </m:oMath>
      <w:r w:rsidRPr="006A65C5">
        <w:rPr>
          <w:rFonts w:ascii="Arial" w:eastAsia="Times New Roman" w:hAnsi="Arial" w:cs="Arial"/>
        </w:rPr>
        <w:t xml:space="preserve">. Here </w:t>
      </w:r>
      <m:oMath>
        <m:r>
          <w:rPr>
            <w:rFonts w:ascii="Cambria Math" w:eastAsia="Cambria Math" w:hAnsi="Cambria Math" w:cs="Arial"/>
          </w:rPr>
          <m:t>g:</m:t>
        </m:r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r>
              <w:rPr>
                <w:rFonts w:ascii="Cambria Math" w:eastAsia="Cambria Math" w:hAnsi="Cambria Math" w:cs="Arial"/>
              </w:rPr>
              <m:t>R</m:t>
            </m:r>
          </m:e>
          <m:sup>
            <m:r>
              <w:rPr>
                <w:rFonts w:ascii="Cambria Math" w:eastAsia="Cambria Math" w:hAnsi="Cambria Math" w:cs="Arial"/>
              </w:rPr>
              <m:t>p</m:t>
            </m:r>
          </m:sup>
        </m:sSup>
        <m:r>
          <w:rPr>
            <w:rFonts w:ascii="Cambria Math" w:eastAsia="Cambria Math" w:hAnsi="Cambria Math" w:cs="Arial"/>
          </w:rPr>
          <m:t>→</m:t>
        </m:r>
        <m:r>
          <w:rPr>
            <w:rFonts w:ascii="Cambria Math" w:hAnsi="Cambria Math" w:cs="Arial"/>
          </w:rPr>
          <m:t>[</m:t>
        </m:r>
        <m:r>
          <w:rPr>
            <w:rFonts w:ascii="Cambria Math" w:eastAsia="Cambria Math" w:hAnsi="Cambria Math" w:cs="Arial"/>
          </w:rPr>
          <m:t>0,∞</m:t>
        </m:r>
        <m:r>
          <w:rPr>
            <w:rFonts w:ascii="Cambria Math" w:hAnsi="Cambria Math" w:cs="Arial"/>
          </w:rPr>
          <m:t>)</m:t>
        </m:r>
      </m:oMath>
      <w:r w:rsidRPr="006A65C5">
        <w:rPr>
          <w:rFonts w:ascii="Arial" w:eastAsia="Times New Roman" w:hAnsi="Arial" w:cs="Arial"/>
        </w:rPr>
        <w:t xml:space="preserve"> describes the effect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on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and </w:t>
      </w:r>
      <m:oMath>
        <m:r>
          <w:rPr>
            <w:rFonts w:ascii="Cambria Math" w:eastAsia="Cambria Math" w:hAnsi="Cambria Math" w:cs="Arial"/>
          </w:rPr>
          <m:t>f:N→</m:t>
        </m:r>
        <m:r>
          <w:rPr>
            <w:rFonts w:ascii="Cambria Math" w:hAnsi="Cambria Math" w:cs="Arial"/>
          </w:rPr>
          <m:t>[</m:t>
        </m:r>
        <m:r>
          <w:rPr>
            <w:rFonts w:ascii="Cambria Math" w:eastAsia="Cambria Math" w:hAnsi="Cambria Math" w:cs="Arial"/>
          </w:rPr>
          <m:t>0,∞</m:t>
        </m:r>
        <m:r>
          <w:rPr>
            <w:rFonts w:ascii="Cambria Math" w:hAnsi="Cambria Math" w:cs="Arial"/>
          </w:rPr>
          <m:t>)</m:t>
        </m:r>
      </m:oMath>
      <w:r w:rsidRPr="006A65C5">
        <w:rPr>
          <w:rFonts w:ascii="Arial" w:eastAsia="Times New Roman" w:hAnsi="Arial" w:cs="Arial"/>
        </w:rPr>
        <w:t xml:space="preserve"> captures the global hidd</w:t>
      </w:r>
      <w:proofErr w:type="spellStart"/>
      <w:r w:rsidRPr="006A65C5">
        <w:rPr>
          <w:rFonts w:ascii="Arial" w:eastAsia="Times New Roman" w:hAnsi="Arial" w:cs="Arial"/>
        </w:rPr>
        <w:t>en</w:t>
      </w:r>
      <w:proofErr w:type="spellEnd"/>
      <w:r w:rsidRPr="006A65C5">
        <w:rPr>
          <w:rFonts w:ascii="Arial" w:eastAsia="Times New Roman" w:hAnsi="Arial" w:cs="Arial"/>
        </w:rPr>
        <w:t xml:space="preserve"> trend which we cannot observe directly. Note that, unlike in other commonly used models, we have no restriction for the functional form of </w:t>
      </w:r>
      <m:oMath>
        <m:r>
          <w:rPr>
            <w:rFonts w:ascii="Cambria Math" w:eastAsia="Cambria Math" w:hAnsi="Cambria Math" w:cs="Arial"/>
          </w:rPr>
          <m:t>f</m:t>
        </m:r>
      </m:oMath>
      <w:r w:rsidRPr="006A65C5">
        <w:rPr>
          <w:rFonts w:ascii="Arial" w:eastAsia="Times New Roman" w:hAnsi="Arial" w:cs="Arial"/>
        </w:rPr>
        <w:t xml:space="preserve">and </w:t>
      </w:r>
      <m:oMath>
        <m:r>
          <w:rPr>
            <w:rFonts w:ascii="Cambria Math" w:eastAsia="Cambria Math" w:hAnsi="Cambria Math" w:cs="Arial"/>
          </w:rPr>
          <m:t>g</m:t>
        </m:r>
      </m:oMath>
      <w:r w:rsidRPr="006A65C5">
        <w:rPr>
          <w:rFonts w:ascii="Arial" w:eastAsia="Times New Roman" w:hAnsi="Arial" w:cs="Arial"/>
        </w:rPr>
        <w:t>. We implemented a generalized EM algorithm to infer these functions from data. Our algorithm minimizes the utility function</w:t>
      </w:r>
    </w:p>
    <w:p w14:paraId="663D1B3E" w14:textId="77777777" w:rsidR="00FB26F3" w:rsidRPr="006A65C5" w:rsidRDefault="00FB26F3" w:rsidP="00FB26F3">
      <w:pPr>
        <w:spacing w:before="240" w:line="480" w:lineRule="auto"/>
        <w:jc w:val="center"/>
        <w:rPr>
          <w:rFonts w:ascii="Arial" w:eastAsia="Times New Roman" w:hAnsi="Arial" w:cs="Arial"/>
        </w:rPr>
      </w:pP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U</m:t>
            </m:r>
          </m:e>
          <m:sub>
            <m:r>
              <w:rPr>
                <w:rFonts w:ascii="Cambria Math" w:eastAsia="Cambria Math" w:hAnsi="Cambria Math" w:cs="Arial"/>
              </w:rPr>
              <m:t>N,X,g</m:t>
            </m:r>
          </m:sub>
        </m:sSub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f</m:t>
            </m:r>
          </m:e>
        </m:d>
        <m:r>
          <w:rPr>
            <w:rFonts w:ascii="Cambria Math" w:eastAsia="Cambria Math" w:hAnsi="Cambria Math" w:cs="Arial"/>
          </w:rPr>
          <m:t>=</m:t>
        </m:r>
        <m:nary>
          <m:naryPr>
            <m:chr m:val="∑"/>
            <m:ctrlPr>
              <w:rPr>
                <w:rFonts w:ascii="Cambria Math" w:eastAsia="Cambria Math" w:hAnsi="Cambria Math" w:cs="Arial"/>
              </w:rPr>
            </m:ctrlPr>
          </m:naryPr>
          <m:sub>
            <m:r>
              <w:rPr>
                <w:rFonts w:ascii="Cambria Math" w:eastAsia="Cambria Math" w:hAnsi="Cambria Math" w:cs="Arial"/>
              </w:rPr>
              <m:t>t=1</m:t>
            </m:r>
          </m:sub>
          <m:sup>
            <m:r>
              <w:rPr>
                <w:rFonts w:ascii="Cambria Math" w:eastAsia="Cambria Math" w:hAnsi="Cambria Math" w:cs="Arial"/>
              </w:rPr>
              <m:t>T</m:t>
            </m:r>
          </m:sup>
          <m:e/>
        </m:nary>
        <m:sSubSup>
          <m:sSubSupPr>
            <m:ctrlPr>
              <w:rPr>
                <w:rFonts w:ascii="Cambria Math" w:eastAsia="Cambria Math" w:hAnsi="Cambria Math" w:cs="Arial"/>
              </w:rPr>
            </m:ctrlPr>
          </m:sSubSupPr>
          <m:e>
            <m:r>
              <w:rPr>
                <w:rFonts w:ascii="Cambria Math" w:eastAsia="Cambria Math" w:hAnsi="Cambria Math" w:cs="Arial"/>
              </w:rPr>
              <m:t>f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  <m:sup>
            <m:r>
              <w:rPr>
                <w:rFonts w:ascii="Cambria Math" w:eastAsia="Cambria Math" w:hAnsi="Cambria Math" w:cs="Arial"/>
              </w:rPr>
              <m:t>2</m:t>
            </m:r>
          </m:sup>
        </m:sSubSup>
        <m:r>
          <w:rPr>
            <w:rFonts w:ascii="Cambria Math" w:eastAsia="Cambria Math" w:hAnsi="Cambria Math" w:cs="Arial"/>
          </w:rPr>
          <m:t>g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sSub>
              <m:sSubPr>
                <m:ctrlPr>
                  <w:rPr>
                    <w:rFonts w:ascii="Cambria Math" w:eastAsia="Cambria Math" w:hAnsi="Cambria Math" w:cs="Arial"/>
                  </w:rPr>
                </m:ctrlPr>
              </m:sSub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eastAsia="Cambria Math" w:hAnsi="Cambria Math" w:cs="Arial"/>
                  </w:rPr>
                  <m:t>t</m:t>
                </m:r>
              </m:sub>
            </m:sSub>
          </m:e>
        </m:d>
        <m:r>
          <w:rPr>
            <w:rFonts w:ascii="Cambria Math" w:eastAsia="Cambria Math" w:hAnsi="Cambria Math" w:cs="Arial"/>
          </w:rPr>
          <m:t>-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N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  <m:r>
          <w:rPr>
            <w:rFonts w:ascii="Cambria Math" w:eastAsia="Cambria Math" w:hAnsi="Cambria Math" w:cs="Arial"/>
          </w:rPr>
          <m:t>log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sSubSup>
              <m:sSubSupPr>
                <m:ctrlPr>
                  <w:rPr>
                    <w:rFonts w:ascii="Cambria Math" w:eastAsia="Cambria Math" w:hAnsi="Cambria Math" w:cs="Arial"/>
                  </w:rPr>
                </m:ctrlPr>
              </m:sSubSupPr>
              <m:e>
                <m:r>
                  <w:rPr>
                    <w:rFonts w:ascii="Cambria Math" w:eastAsia="Cambria Math" w:hAnsi="Cambria Math" w:cs="Arial"/>
                  </w:rPr>
                  <m:t>f</m:t>
                </m:r>
              </m:e>
              <m:sub>
                <m:r>
                  <w:rPr>
                    <w:rFonts w:ascii="Cambria Math" w:eastAsia="Cambria Math" w:hAnsi="Cambria Math" w:cs="Arial"/>
                  </w:rPr>
                  <m:t>t</m:t>
                </m:r>
              </m:sub>
              <m:sup>
                <m:r>
                  <w:rPr>
                    <w:rFonts w:ascii="Cambria Math" w:eastAsia="Cambria Math" w:hAnsi="Cambria Math" w:cs="Arial"/>
                  </w:rPr>
                  <m:t>2</m:t>
                </m:r>
              </m:sup>
            </m:sSubSup>
            <m:r>
              <w:rPr>
                <w:rFonts w:ascii="Cambria Math" w:eastAsia="Cambria Math" w:hAnsi="Cambria Math" w:cs="Arial"/>
              </w:rPr>
              <m:t>g</m:t>
            </m:r>
            <m:d>
              <m:dPr>
                <m:ctrlPr>
                  <w:rPr>
                    <w:rFonts w:ascii="Cambria Math" w:eastAsia="Cambria Math" w:hAnsi="Cambria Math" w:cs="Arial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 w:cs="Arial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Arial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Arial"/>
                      </w:rPr>
                      <m:t>t</m:t>
                    </m:r>
                  </m:sub>
                </m:sSub>
              </m:e>
            </m:d>
          </m:e>
        </m:d>
        <m:r>
          <w:rPr>
            <w:rFonts w:ascii="Cambria Math" w:eastAsia="Cambria Math" w:hAnsi="Cambria Math" w:cs="Arial"/>
          </w:rPr>
          <m:t>+β</m:t>
        </m:r>
        <m:nary>
          <m:naryPr>
            <m:chr m:val="∑"/>
            <m:ctrlPr>
              <w:rPr>
                <w:rFonts w:ascii="Cambria Math" w:eastAsia="Cambria Math" w:hAnsi="Cambria Math" w:cs="Arial"/>
              </w:rPr>
            </m:ctrlPr>
          </m:naryPr>
          <m:sub>
            <m:r>
              <w:rPr>
                <w:rFonts w:ascii="Cambria Math" w:eastAsia="Cambria Math" w:hAnsi="Cambria Math" w:cs="Arial"/>
              </w:rPr>
              <m:t>t=1</m:t>
            </m:r>
          </m:sub>
          <m:sup>
            <m:r>
              <w:rPr>
                <w:rFonts w:ascii="Cambria Math" w:eastAsia="Cambria Math" w:hAnsi="Cambria Math" w:cs="Arial"/>
              </w:rPr>
              <m:t>T</m:t>
            </m:r>
          </m:sup>
          <m:e/>
        </m:nary>
        <m:sSup>
          <m:sSupPr>
            <m:ctrlPr>
              <w:rPr>
                <w:rFonts w:ascii="Cambria Math" w:eastAsia="Cambria Math" w:hAnsi="Cambria Math" w:cs="Arial"/>
              </w:rPr>
            </m:ctrlPr>
          </m:sSupPr>
          <m:e>
            <m:d>
              <m:dPr>
                <m:ctrlPr>
                  <w:rPr>
                    <w:rFonts w:ascii="Cambria Math" w:eastAsia="Cambria Math" w:hAnsi="Cambria Math" w:cs="Arial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 w:cs="Arial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Arial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Arial"/>
                      </w:rPr>
                      <m:t>t</m:t>
                    </m:r>
                  </m:sub>
                </m:sSub>
                <m:r>
                  <w:rPr>
                    <w:rFonts w:ascii="Cambria Math" w:eastAsia="Cambria Math" w:hAnsi="Cambria Math" w:cs="Arial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 w:cs="Arial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Arial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Arial"/>
                      </w:rPr>
                      <m:t>t-1</m:t>
                    </m:r>
                  </m:sub>
                </m:sSub>
              </m:e>
            </m:d>
          </m:e>
          <m:sup>
            <m:r>
              <w:rPr>
                <w:rFonts w:ascii="Cambria Math" w:eastAsia="Cambria Math" w:hAnsi="Cambria Math" w:cs="Arial"/>
              </w:rPr>
              <m:t>2</m:t>
            </m:r>
          </m:sup>
        </m:sSup>
      </m:oMath>
      <w:r w:rsidRPr="006A65C5">
        <w:rPr>
          <w:rFonts w:ascii="Arial" w:eastAsia="Times New Roman" w:hAnsi="Arial" w:cs="Arial"/>
        </w:rPr>
        <w:t>,</w:t>
      </w:r>
    </w:p>
    <w:p w14:paraId="514AFDC7" w14:textId="77777777" w:rsidR="00FB26F3" w:rsidRPr="00194A0E" w:rsidRDefault="00FB26F3" w:rsidP="00FB26F3">
      <w:pPr>
        <w:spacing w:before="240" w:line="480" w:lineRule="auto"/>
        <w:jc w:val="both"/>
        <w:rPr>
          <w:rFonts w:ascii="Arial" w:eastAsia="Times New Roman" w:hAnsi="Arial" w:cs="Arial"/>
        </w:rPr>
      </w:pPr>
      <w:r w:rsidRPr="006A65C5">
        <w:rPr>
          <w:rFonts w:ascii="Arial" w:eastAsia="Times New Roman" w:hAnsi="Arial" w:cs="Arial"/>
        </w:rPr>
        <w:t xml:space="preserve">where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f</m:t>
            </m:r>
          </m:e>
          <m:sub>
            <m:r>
              <w:rPr>
                <w:rFonts w:ascii="Cambria Math" w:eastAsia="Cambria Math" w:hAnsi="Cambria Math" w:cs="Arial"/>
              </w:rPr>
              <m:t>1</m:t>
            </m:r>
          </m:sub>
        </m:sSub>
        <m:r>
          <w:rPr>
            <w:rFonts w:ascii="Cambria Math" w:eastAsia="Cambria Math" w:hAnsi="Cambria Math" w:cs="Arial"/>
          </w:rPr>
          <m:t>-</m:t>
        </m:r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f</m:t>
            </m:r>
          </m:e>
          <m:sub>
            <m:r>
              <w:rPr>
                <w:rFonts w:ascii="Cambria Math" w:eastAsia="Cambria Math" w:hAnsi="Cambria Math" w:cs="Arial"/>
              </w:rPr>
              <m:t>0</m:t>
            </m:r>
          </m:sub>
        </m:sSub>
        <m:r>
          <w:rPr>
            <w:rFonts w:ascii="Cambria Math" w:eastAsia="Cambria Math" w:hAnsi="Cambria Math" w:cs="Arial"/>
          </w:rPr>
          <m:t>:=0</m:t>
        </m:r>
      </m:oMath>
      <w:r w:rsidRPr="006A65C5">
        <w:rPr>
          <w:rFonts w:ascii="Arial" w:eastAsia="Times New Roman" w:hAnsi="Arial" w:cs="Arial"/>
        </w:rPr>
        <w:t xml:space="preserve">, </w:t>
      </w:r>
      <m:oMath>
        <m:r>
          <w:rPr>
            <w:rFonts w:ascii="Cambria Math" w:eastAsia="Cambria Math" w:hAnsi="Cambria Math" w:cs="Arial"/>
          </w:rPr>
          <m:t>0log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0</m:t>
            </m:r>
          </m:e>
        </m:d>
      </m:oMath>
      <w:r w:rsidRPr="006A65C5">
        <w:rPr>
          <w:rFonts w:ascii="Arial" w:eastAsia="Times New Roman" w:hAnsi="Arial" w:cs="Arial"/>
        </w:rPr>
        <w:t xml:space="preserve"> is defined to be zero and the regularization parameter </w:t>
      </w:r>
      <m:oMath>
        <m:r>
          <w:rPr>
            <w:rFonts w:ascii="Cambria Math" w:eastAsia="Cambria Math" w:hAnsi="Cambria Math" w:cs="Arial"/>
          </w:rPr>
          <m:t>β&gt;0</m:t>
        </m:r>
      </m:oMath>
      <w:r w:rsidRPr="006A65C5">
        <w:rPr>
          <w:rFonts w:ascii="Arial" w:eastAsia="Times New Roman" w:hAnsi="Arial" w:cs="Arial"/>
        </w:rPr>
        <w:t xml:space="preserve"> is responsible to avoid over-fitting. The utility function is essentially the negative log-likelihood function plus a regularization term that controls the complexity of </w:t>
      </w:r>
      <m:oMath>
        <m:r>
          <w:rPr>
            <w:rFonts w:ascii="Cambria Math" w:eastAsia="Cambria Math" w:hAnsi="Cambria Math" w:cs="Arial"/>
          </w:rPr>
          <m:t>f</m:t>
        </m:r>
      </m:oMath>
      <w:r w:rsidRPr="006A65C5">
        <w:rPr>
          <w:rFonts w:ascii="Arial" w:eastAsia="Times New Roman" w:hAnsi="Arial" w:cs="Arial"/>
        </w:rPr>
        <w:t xml:space="preserve">. Let </w:t>
      </w:r>
      <m:oMath>
        <m:bar>
          <m:barPr>
            <m:ctrlPr>
              <w:rPr>
                <w:rFonts w:ascii="Cambria Math" w:eastAsia="Cambria Math" w:hAnsi="Cambria Math" w:cs="Arial"/>
              </w:rPr>
            </m:ctrlPr>
          </m:barPr>
          <m:e>
            <m:r>
              <w:rPr>
                <w:rFonts w:ascii="Cambria Math" w:eastAsia="Cambria Math" w:hAnsi="Cambria Math" w:cs="Arial"/>
              </w:rPr>
              <m:t>X</m:t>
            </m:r>
          </m:e>
        </m:bar>
      </m:oMath>
      <w:r w:rsidRPr="006A65C5">
        <w:rPr>
          <w:rFonts w:ascii="Arial" w:eastAsia="Times New Roman" w:hAnsi="Arial" w:cs="Arial"/>
        </w:rPr>
        <w:t xml:space="preserve"> be the time average of </w:t>
      </w:r>
      <m:oMath>
        <m:sSub>
          <m:sSubPr>
            <m:ctrlPr>
              <w:rPr>
                <w:rFonts w:ascii="Cambria Math" w:eastAsia="Cambria Math" w:hAnsi="Cambria Math" w:cs="Arial"/>
              </w:rPr>
            </m:ctrlPr>
          </m:sSubPr>
          <m:e>
            <m:r>
              <w:rPr>
                <w:rFonts w:ascii="Cambria Math" w:eastAsia="Cambria Math" w:hAnsi="Cambria Math" w:cs="Arial"/>
              </w:rPr>
              <m:t>X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</m:sSub>
      </m:oMath>
      <w:r w:rsidRPr="006A65C5">
        <w:rPr>
          <w:rFonts w:ascii="Arial" w:eastAsia="Times New Roman" w:hAnsi="Arial" w:cs="Arial"/>
        </w:rPr>
        <w:t xml:space="preserve"> over the observation period and define the hidden trend as </w:t>
      </w:r>
      <m:oMath>
        <m:r>
          <w:rPr>
            <w:rFonts w:ascii="Cambria Math" w:eastAsia="Cambria Math" w:hAnsi="Cambria Math" w:cs="Arial"/>
          </w:rPr>
          <m:t>g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bar>
              <m:barPr>
                <m:ctrlPr>
                  <w:rPr>
                    <w:rFonts w:ascii="Cambria Math" w:eastAsia="Cambria Math" w:hAnsi="Cambria Math" w:cs="Arial"/>
                  </w:rPr>
                </m:ctrlPr>
              </m:barPr>
              <m:e>
                <m:r>
                  <w:rPr>
                    <w:rFonts w:ascii="Cambria Math" w:eastAsia="Cambria Math" w:hAnsi="Cambria Math" w:cs="Arial"/>
                  </w:rPr>
                  <m:t>X</m:t>
                </m:r>
              </m:e>
            </m:bar>
          </m:e>
        </m:d>
        <m:sSubSup>
          <m:sSubSupPr>
            <m:ctrlPr>
              <w:rPr>
                <w:rFonts w:ascii="Cambria Math" w:eastAsia="Cambria Math" w:hAnsi="Cambria Math" w:cs="Arial"/>
              </w:rPr>
            </m:ctrlPr>
          </m:sSubSupPr>
          <m:e>
            <m:r>
              <w:rPr>
                <w:rFonts w:ascii="Cambria Math" w:eastAsia="Cambria Math" w:hAnsi="Cambria Math" w:cs="Arial"/>
              </w:rPr>
              <m:t>f</m:t>
            </m:r>
          </m:e>
          <m:sub>
            <m:r>
              <w:rPr>
                <w:rFonts w:ascii="Cambria Math" w:eastAsia="Cambria Math" w:hAnsi="Cambria Math" w:cs="Arial"/>
              </w:rPr>
              <m:t>t</m:t>
            </m:r>
          </m:sub>
          <m:sup>
            <m:r>
              <w:rPr>
                <w:rFonts w:ascii="Cambria Math" w:eastAsia="Cambria Math" w:hAnsi="Cambria Math" w:cs="Arial"/>
              </w:rPr>
              <m:t>2</m:t>
            </m:r>
          </m:sup>
        </m:sSubSup>
      </m:oMath>
      <w:r w:rsidRPr="006A65C5">
        <w:rPr>
          <w:rFonts w:ascii="Arial" w:eastAsia="Times New Roman" w:hAnsi="Arial" w:cs="Arial"/>
        </w:rPr>
        <w:t xml:space="preserve"> and introduce the risk measure </w:t>
      </w:r>
      <m:oMath>
        <m:r>
          <w:rPr>
            <w:rFonts w:ascii="Cambria Math" w:eastAsia="Cambria Math" w:hAnsi="Cambria Math" w:cs="Arial"/>
          </w:rPr>
          <m:t>r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x</m:t>
            </m:r>
          </m:e>
        </m:d>
        <m:r>
          <w:rPr>
            <w:rFonts w:ascii="Cambria Math" w:eastAsia="Cambria Math" w:hAnsi="Cambria Math" w:cs="Arial"/>
          </w:rPr>
          <m:t>=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f>
              <m:fPr>
                <m:ctrlPr>
                  <w:rPr>
                    <w:rFonts w:ascii="Cambria Math" w:eastAsia="Cambria Math" w:hAnsi="Cambria Math" w:cs="Arial"/>
                  </w:rPr>
                </m:ctrlPr>
              </m:fPr>
              <m:num>
                <m:r>
                  <w:rPr>
                    <w:rFonts w:ascii="Cambria Math" w:eastAsia="Cambria Math" w:hAnsi="Cambria Math" w:cs="Arial"/>
                  </w:rPr>
                  <m:t>g</m:t>
                </m:r>
                <m:d>
                  <m:dPr>
                    <m:ctrlPr>
                      <w:rPr>
                        <w:rFonts w:ascii="Cambria Math" w:eastAsia="Cambria Math" w:hAnsi="Cambria Math" w:cs="Arial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Arial"/>
                      </w:rPr>
                      <m:t>X</m:t>
                    </m:r>
                  </m:e>
                </m:d>
              </m:num>
              <m:den>
                <m:r>
                  <w:rPr>
                    <w:rFonts w:ascii="Cambria Math" w:eastAsia="Cambria Math" w:hAnsi="Cambria Math" w:cs="Arial"/>
                  </w:rPr>
                  <m:t>g</m:t>
                </m:r>
                <m:d>
                  <m:dPr>
                    <m:ctrlPr>
                      <w:rPr>
                        <w:rFonts w:ascii="Cambria Math" w:eastAsia="Cambria Math" w:hAnsi="Cambria Math" w:cs="Arial"/>
                      </w:rPr>
                    </m:ctrlPr>
                  </m:dPr>
                  <m:e>
                    <m:bar>
                      <m:barPr>
                        <m:ctrlPr>
                          <w:rPr>
                            <w:rFonts w:ascii="Cambria Math" w:eastAsia="Cambria Math" w:hAnsi="Cambria Math" w:cs="Arial"/>
                          </w:rPr>
                        </m:ctrlPr>
                      </m:barPr>
                      <m:e>
                        <m:r>
                          <w:rPr>
                            <w:rFonts w:ascii="Cambria Math" w:eastAsia="Cambria Math" w:hAnsi="Cambria Math" w:cs="Arial"/>
                          </w:rPr>
                          <m:t>X</m:t>
                        </m:r>
                      </m:e>
                    </m:bar>
                  </m:e>
                </m:d>
              </m:den>
            </m:f>
            <m:r>
              <w:rPr>
                <w:rFonts w:ascii="Cambria Math" w:eastAsia="Cambria Math" w:hAnsi="Cambria Math" w:cs="Arial"/>
              </w:rPr>
              <m:t>-1</m:t>
            </m:r>
          </m:e>
        </m:d>
        <m:r>
          <w:rPr>
            <w:rFonts w:ascii="Cambria Math" w:eastAsia="Cambria Math" w:hAnsi="Cambria Math" w:cs="Arial"/>
          </w:rPr>
          <m:t>×100</m:t>
        </m:r>
        <m:r>
          <w:rPr>
            <w:rFonts w:ascii="Cambria Math" w:eastAsia="Times New Roman" w:hAnsi="Cambria Math" w:cs="Arial"/>
          </w:rPr>
          <m:t>%</m:t>
        </m:r>
      </m:oMath>
      <w:r w:rsidRPr="006A65C5">
        <w:rPr>
          <w:rFonts w:ascii="Arial" w:eastAsia="Times New Roman" w:hAnsi="Arial" w:cs="Arial"/>
        </w:rPr>
        <w:t xml:space="preserve"> that is the relative percentage growth of </w:t>
      </w:r>
      <m:oMath>
        <m:r>
          <w:rPr>
            <w:rFonts w:ascii="Cambria Math" w:hAnsi="Cambria Math" w:cs="Arial"/>
          </w:rPr>
          <m:t>λ</m:t>
        </m:r>
        <m:d>
          <m:dPr>
            <m:ctrlPr>
              <w:rPr>
                <w:rFonts w:ascii="Cambria Math" w:eastAsia="Cambria Math" w:hAnsi="Cambria Math" w:cs="Arial"/>
              </w:rPr>
            </m:ctrlPr>
          </m:dPr>
          <m:e>
            <m:r>
              <w:rPr>
                <w:rFonts w:ascii="Cambria Math" w:eastAsia="Cambria Math" w:hAnsi="Cambria Math" w:cs="Arial"/>
              </w:rPr>
              <m:t>t,x</m:t>
            </m:r>
          </m:e>
        </m:d>
      </m:oMath>
      <w:r w:rsidRPr="006A65C5">
        <w:rPr>
          <w:rFonts w:ascii="Arial" w:eastAsia="Times New Roman" w:hAnsi="Arial" w:cs="Arial"/>
        </w:rPr>
        <w:t>.</w:t>
      </w:r>
      <w:r w:rsidRPr="006A65C5">
        <w:rPr>
          <w:rFonts w:ascii="Arial" w:hAnsi="Arial" w:cs="Arial"/>
        </w:rPr>
        <w:br w:type="page"/>
      </w:r>
    </w:p>
    <w:p w14:paraId="7A2BFF29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F3"/>
    <w:rsid w:val="00E95803"/>
    <w:rsid w:val="00FB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54771"/>
  <w15:chartTrackingRefBased/>
  <w15:docId w15:val="{915DD550-0A67-4D59-AF50-D25ED7986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6F3"/>
    <w:rPr>
      <w:rFonts w:ascii="Calibri" w:eastAsia="Calibri" w:hAnsi="Calibri" w:cs="Calibr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26F3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26F3"/>
    <w:rPr>
      <w:rFonts w:ascii="Calibri" w:eastAsia="Calibri" w:hAnsi="Calibri" w:cs="Calibri"/>
      <w:color w:val="2F549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752</Words>
  <Characters>4289</Characters>
  <Application>Microsoft Office Word</Application>
  <DocSecurity>0</DocSecurity>
  <Lines>35</Lines>
  <Paragraphs>10</Paragraphs>
  <ScaleCrop>false</ScaleCrop>
  <Company/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2020-03-18T00:58:00Z</dcterms:created>
  <dcterms:modified xsi:type="dcterms:W3CDTF">2020-03-18T00:59:00Z</dcterms:modified>
</cp:coreProperties>
</file>